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5210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5210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52107" w:rsidRDefault="007F4679" w:rsidP="007F4679">
      <w:pPr>
        <w:rPr>
          <w:rFonts w:cs="Arial"/>
          <w:b/>
          <w:lang w:val="en-ZA"/>
        </w:rPr>
      </w:pPr>
    </w:p>
    <w:p w:rsidR="007F4679" w:rsidRPr="008521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521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Date:</w:t>
      </w:r>
      <w:r w:rsidRPr="00852107">
        <w:rPr>
          <w:rFonts w:cs="Arial"/>
          <w:b/>
          <w:sz w:val="18"/>
          <w:szCs w:val="18"/>
          <w:lang w:val="en-ZA"/>
        </w:rPr>
        <w:tab/>
        <w:t>1</w:t>
      </w:r>
      <w:r w:rsidR="00852107" w:rsidRPr="00852107">
        <w:rPr>
          <w:rFonts w:cs="Arial"/>
          <w:b/>
          <w:sz w:val="18"/>
          <w:szCs w:val="18"/>
          <w:lang w:val="en-ZA"/>
        </w:rPr>
        <w:t>9</w:t>
      </w:r>
      <w:r w:rsidRPr="00852107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8521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mallCaps/>
          <w:sz w:val="18"/>
          <w:szCs w:val="18"/>
          <w:lang w:val="en-ZA"/>
        </w:rPr>
        <w:t>Subject:</w:t>
      </w:r>
      <w:r w:rsidRPr="00852107">
        <w:rPr>
          <w:rFonts w:cs="Arial"/>
          <w:b/>
          <w:sz w:val="18"/>
          <w:szCs w:val="18"/>
          <w:lang w:val="en-ZA"/>
        </w:rPr>
        <w:t xml:space="preserve">   </w:t>
      </w:r>
      <w:r w:rsidRPr="00852107">
        <w:rPr>
          <w:rFonts w:cs="Arial"/>
          <w:sz w:val="18"/>
          <w:szCs w:val="18"/>
          <w:lang w:val="en-ZA"/>
        </w:rPr>
        <w:t>New Financial Instrument Listing</w:t>
      </w:r>
      <w:r w:rsidRPr="00852107">
        <w:rPr>
          <w:rFonts w:cs="Arial"/>
          <w:sz w:val="18"/>
          <w:szCs w:val="18"/>
          <w:lang w:val="en-ZA"/>
        </w:rPr>
        <w:tab/>
      </w:r>
    </w:p>
    <w:p w:rsidR="007F4679" w:rsidRPr="0085210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52107">
        <w:rPr>
          <w:rFonts w:cs="Arial"/>
          <w:b/>
          <w:i/>
          <w:sz w:val="18"/>
          <w:szCs w:val="18"/>
          <w:lang w:val="en-ZA"/>
        </w:rPr>
        <w:t>(SYNTHESIS FUNDING LIMITED  –“SY1018”)</w:t>
      </w:r>
    </w:p>
    <w:p w:rsidR="007F4679" w:rsidRPr="0085210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521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C55D9" w:rsidRPr="00852107" w:rsidRDefault="007F4679" w:rsidP="004C55D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52107">
        <w:rPr>
          <w:rFonts w:cs="Arial"/>
          <w:sz w:val="18"/>
          <w:szCs w:val="18"/>
          <w:lang w:val="en-ZA"/>
        </w:rPr>
        <w:t xml:space="preserve"> </w:t>
      </w:r>
      <w:r w:rsidRPr="00852107">
        <w:rPr>
          <w:rFonts w:cs="Arial"/>
          <w:b/>
          <w:sz w:val="18"/>
          <w:szCs w:val="18"/>
          <w:lang w:val="en-ZA"/>
        </w:rPr>
        <w:t>SYNTHESIS FUNDING LIMITED</w:t>
      </w:r>
      <w:r w:rsidR="005005DC" w:rsidRPr="00852107">
        <w:rPr>
          <w:rFonts w:cs="Arial"/>
          <w:sz w:val="18"/>
          <w:szCs w:val="18"/>
          <w:lang w:val="en-ZA"/>
        </w:rPr>
        <w:t xml:space="preserve"> </w:t>
      </w:r>
      <w:r w:rsidR="00852107" w:rsidRPr="00852107">
        <w:rPr>
          <w:rFonts w:cs="Arial"/>
          <w:b/>
          <w:sz w:val="18"/>
          <w:szCs w:val="18"/>
          <w:lang w:val="en-ZA"/>
        </w:rPr>
        <w:t>“SY1018”</w:t>
      </w:r>
      <w:r w:rsidR="00852107" w:rsidRPr="00852107">
        <w:rPr>
          <w:rFonts w:cs="Arial"/>
          <w:sz w:val="18"/>
          <w:szCs w:val="18"/>
          <w:lang w:val="en-ZA"/>
        </w:rPr>
        <w:t xml:space="preserve"> </w:t>
      </w:r>
      <w:r w:rsidR="005005DC" w:rsidRPr="00852107">
        <w:rPr>
          <w:rFonts w:cs="Arial"/>
          <w:sz w:val="18"/>
          <w:szCs w:val="18"/>
          <w:lang w:val="en-ZA"/>
        </w:rPr>
        <w:t xml:space="preserve">on </w:t>
      </w:r>
      <w:r w:rsidRPr="00852107">
        <w:rPr>
          <w:rFonts w:cs="Arial"/>
          <w:sz w:val="18"/>
          <w:szCs w:val="18"/>
          <w:lang w:val="en-ZA"/>
        </w:rPr>
        <w:t>Interest Rate Market</w:t>
      </w:r>
      <w:r w:rsidR="00CA22C4" w:rsidRPr="00852107">
        <w:rPr>
          <w:rFonts w:cs="Arial"/>
          <w:sz w:val="18"/>
          <w:szCs w:val="18"/>
          <w:lang w:val="en-ZA"/>
        </w:rPr>
        <w:t xml:space="preserve"> with effect from </w:t>
      </w:r>
      <w:r w:rsidRPr="00852107">
        <w:rPr>
          <w:rFonts w:cs="Arial"/>
          <w:sz w:val="18"/>
          <w:szCs w:val="18"/>
          <w:lang w:val="en-ZA"/>
        </w:rPr>
        <w:t>20 August 2013</w:t>
      </w:r>
      <w:r w:rsidR="00CA22C4" w:rsidRPr="00852107">
        <w:rPr>
          <w:rFonts w:cs="Arial"/>
          <w:sz w:val="18"/>
          <w:szCs w:val="18"/>
          <w:lang w:val="en-ZA"/>
        </w:rPr>
        <w:t xml:space="preserve"> </w:t>
      </w:r>
      <w:r w:rsidRPr="00852107">
        <w:rPr>
          <w:rFonts w:cs="Arial"/>
          <w:sz w:val="18"/>
          <w:szCs w:val="18"/>
          <w:lang w:val="en-ZA"/>
        </w:rPr>
        <w:t xml:space="preserve">under </w:t>
      </w:r>
      <w:r w:rsidR="00CA22C4" w:rsidRPr="00852107">
        <w:rPr>
          <w:rFonts w:cs="Arial"/>
          <w:sz w:val="18"/>
          <w:szCs w:val="18"/>
          <w:lang w:val="en-ZA"/>
        </w:rPr>
        <w:t>its</w:t>
      </w:r>
      <w:r w:rsidRPr="00852107">
        <w:rPr>
          <w:rFonts w:cs="Arial"/>
          <w:sz w:val="18"/>
          <w:szCs w:val="18"/>
          <w:lang w:val="en-ZA"/>
        </w:rPr>
        <w:t xml:space="preserve"> </w:t>
      </w:r>
      <w:r w:rsidR="004C55D9" w:rsidRPr="00852107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7F4679" w:rsidRPr="00852107" w:rsidRDefault="007F4679" w:rsidP="004C55D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5210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 xml:space="preserve">INSTRUMENT TYPE: </w:t>
      </w:r>
      <w:r w:rsidR="004C55D9" w:rsidRPr="00852107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 w:rsidRPr="00852107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85210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Authorised Programme size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R 15,000,000,000.00</w:t>
      </w:r>
    </w:p>
    <w:p w:rsidR="007F4679" w:rsidRPr="0085210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Total Notes Outstanding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="004C55D9" w:rsidRPr="00852107">
        <w:rPr>
          <w:rFonts w:cs="Arial"/>
          <w:sz w:val="18"/>
          <w:szCs w:val="18"/>
          <w:lang w:val="en-ZA"/>
        </w:rPr>
        <w:t>R   5,691,000,000.00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Bond Code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SY1018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bCs/>
          <w:sz w:val="18"/>
          <w:szCs w:val="18"/>
          <w:lang w:val="en-ZA"/>
        </w:rPr>
        <w:t>Nominal Issued</w:t>
      </w:r>
      <w:r w:rsidRPr="00852107">
        <w:rPr>
          <w:rFonts w:cs="Arial"/>
          <w:sz w:val="18"/>
          <w:szCs w:val="18"/>
          <w:lang w:val="en-ZA"/>
        </w:rPr>
        <w:tab/>
        <w:t>R 130,000,000.00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bCs/>
          <w:sz w:val="18"/>
          <w:szCs w:val="18"/>
          <w:lang w:val="en-ZA"/>
        </w:rPr>
        <w:t>Issue Price</w:t>
      </w:r>
      <w:r w:rsidRPr="00852107">
        <w:rPr>
          <w:rFonts w:cs="Arial"/>
          <w:sz w:val="18"/>
          <w:szCs w:val="18"/>
          <w:lang w:val="en-ZA"/>
        </w:rPr>
        <w:tab/>
      </w:r>
      <w:r w:rsidR="00852107" w:rsidRPr="00852107">
        <w:rPr>
          <w:rFonts w:cs="Arial"/>
          <w:sz w:val="18"/>
          <w:szCs w:val="18"/>
          <w:lang w:val="en-ZA"/>
        </w:rPr>
        <w:t>R 128,279,636.78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 xml:space="preserve">Coupon </w:t>
      </w:r>
      <w:r w:rsidR="004C55D9" w:rsidRPr="00852107">
        <w:rPr>
          <w:rFonts w:cs="Arial"/>
          <w:b/>
          <w:sz w:val="18"/>
          <w:szCs w:val="18"/>
          <w:lang w:val="en-ZA"/>
        </w:rPr>
        <w:t>Indicator</w:t>
      </w:r>
      <w:r w:rsidR="004C55D9" w:rsidRPr="00852107">
        <w:rPr>
          <w:rFonts w:cs="Arial"/>
          <w:b/>
          <w:sz w:val="18"/>
          <w:szCs w:val="18"/>
          <w:lang w:val="en-ZA"/>
        </w:rPr>
        <w:tab/>
      </w:r>
      <w:r w:rsidR="004C55D9" w:rsidRPr="00852107">
        <w:rPr>
          <w:rFonts w:cs="Arial"/>
          <w:sz w:val="18"/>
          <w:szCs w:val="18"/>
          <w:lang w:val="en-ZA"/>
        </w:rPr>
        <w:t>Zero</w:t>
      </w:r>
      <w:r w:rsidR="004C55D9" w:rsidRPr="0085210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Trade Type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Price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Final Maturity Date</w:t>
      </w:r>
      <w:r w:rsidRPr="00852107">
        <w:rPr>
          <w:rFonts w:cs="Arial"/>
          <w:sz w:val="18"/>
          <w:szCs w:val="18"/>
          <w:lang w:val="en-ZA"/>
        </w:rPr>
        <w:tab/>
        <w:t>19 November 2013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Books Close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14 November</w:t>
      </w:r>
      <w:r w:rsidR="004C55D9" w:rsidRPr="00852107">
        <w:rPr>
          <w:rFonts w:cs="Arial"/>
          <w:sz w:val="18"/>
          <w:szCs w:val="18"/>
          <w:lang w:val="en-ZA"/>
        </w:rPr>
        <w:t xml:space="preserve"> 2013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Interest Date(s)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19 November</w:t>
      </w:r>
      <w:r w:rsidR="004C55D9" w:rsidRPr="00852107">
        <w:rPr>
          <w:rFonts w:cs="Arial"/>
          <w:sz w:val="18"/>
          <w:szCs w:val="18"/>
          <w:lang w:val="en-ZA"/>
        </w:rPr>
        <w:t xml:space="preserve"> 2013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Last Day to Register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="004C55D9" w:rsidRPr="00852107">
        <w:rPr>
          <w:rFonts w:cs="Arial"/>
          <w:sz w:val="18"/>
          <w:szCs w:val="18"/>
          <w:lang w:val="en-ZA"/>
        </w:rPr>
        <w:t>by 17:00 on</w:t>
      </w:r>
      <w:r w:rsidR="004C55D9" w:rsidRPr="00852107">
        <w:rPr>
          <w:rFonts w:cs="Arial"/>
          <w:b/>
          <w:sz w:val="18"/>
          <w:szCs w:val="18"/>
          <w:lang w:val="en-ZA"/>
        </w:rPr>
        <w:t xml:space="preserve"> </w:t>
      </w:r>
      <w:r w:rsidRPr="00852107">
        <w:rPr>
          <w:rFonts w:cs="Arial"/>
          <w:sz w:val="18"/>
          <w:szCs w:val="18"/>
          <w:lang w:val="en-ZA"/>
        </w:rPr>
        <w:t>13 November</w:t>
      </w:r>
      <w:r w:rsidR="004C55D9" w:rsidRPr="00852107">
        <w:rPr>
          <w:rFonts w:cs="Arial"/>
          <w:sz w:val="18"/>
          <w:szCs w:val="18"/>
          <w:lang w:val="en-ZA"/>
        </w:rPr>
        <w:t xml:space="preserve"> 2013</w:t>
      </w:r>
    </w:p>
    <w:p w:rsidR="007F4679" w:rsidRPr="008521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Issue Date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20 August 2013</w:t>
      </w:r>
    </w:p>
    <w:p w:rsidR="007F4679" w:rsidRPr="008521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52107">
        <w:rPr>
          <w:b/>
          <w:sz w:val="18"/>
          <w:szCs w:val="18"/>
          <w:lang w:val="en-ZA"/>
        </w:rPr>
        <w:t>Date Convention</w:t>
      </w:r>
      <w:r w:rsidRPr="00852107">
        <w:rPr>
          <w:b/>
          <w:sz w:val="18"/>
          <w:szCs w:val="18"/>
          <w:lang w:val="en-ZA"/>
        </w:rPr>
        <w:tab/>
      </w:r>
      <w:r w:rsidR="004C55D9" w:rsidRPr="00852107">
        <w:rPr>
          <w:sz w:val="18"/>
          <w:szCs w:val="18"/>
          <w:lang w:val="en-ZA"/>
        </w:rPr>
        <w:t>Following</w:t>
      </w:r>
    </w:p>
    <w:p w:rsidR="007F4679" w:rsidRPr="008521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52107">
        <w:rPr>
          <w:b/>
          <w:sz w:val="18"/>
          <w:szCs w:val="18"/>
          <w:lang w:val="en-ZA"/>
        </w:rPr>
        <w:t>Interest Commencement Date</w:t>
      </w:r>
      <w:r w:rsidRPr="00852107">
        <w:rPr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20 August 2013</w:t>
      </w:r>
    </w:p>
    <w:p w:rsidR="007F4679" w:rsidRPr="008521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52107">
        <w:rPr>
          <w:b/>
          <w:sz w:val="18"/>
          <w:szCs w:val="18"/>
          <w:lang w:val="en-ZA"/>
        </w:rPr>
        <w:t>First Interest Date</w:t>
      </w:r>
      <w:r w:rsidRPr="00852107">
        <w:rPr>
          <w:b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>19 November 2013</w:t>
      </w:r>
    </w:p>
    <w:p w:rsidR="007F4679" w:rsidRPr="008521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52107">
        <w:rPr>
          <w:rFonts w:cs="Arial"/>
          <w:b/>
          <w:sz w:val="18"/>
          <w:szCs w:val="18"/>
          <w:lang w:val="en-ZA"/>
        </w:rPr>
        <w:t>ISIN No.</w:t>
      </w:r>
      <w:r w:rsidRPr="00852107">
        <w:rPr>
          <w:rFonts w:cs="Arial"/>
          <w:b/>
          <w:sz w:val="18"/>
          <w:szCs w:val="18"/>
          <w:lang w:val="en-ZA"/>
        </w:rPr>
        <w:tab/>
      </w:r>
      <w:r w:rsidRPr="00852107">
        <w:rPr>
          <w:sz w:val="18"/>
          <w:szCs w:val="18"/>
          <w:lang w:val="en-ZA"/>
        </w:rPr>
        <w:t>ZAG000108218</w:t>
      </w:r>
    </w:p>
    <w:p w:rsidR="007F4679" w:rsidRPr="0085210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5210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5210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5210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5210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52107">
        <w:rPr>
          <w:rFonts w:cs="Arial"/>
          <w:b/>
          <w:sz w:val="18"/>
          <w:szCs w:val="18"/>
          <w:lang w:val="en-ZA"/>
        </w:rPr>
        <w:t xml:space="preserve"> </w:t>
      </w:r>
      <w:r w:rsidRPr="00852107">
        <w:rPr>
          <w:rFonts w:cs="Arial"/>
          <w:sz w:val="18"/>
          <w:szCs w:val="18"/>
          <w:lang w:val="en-ZA"/>
        </w:rPr>
        <w:t>Note issue please contact:</w:t>
      </w:r>
    </w:p>
    <w:p w:rsidR="007F4679" w:rsidRPr="0085210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55D9" w:rsidRPr="00852107" w:rsidRDefault="004C55D9" w:rsidP="004C55D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sz w:val="18"/>
          <w:szCs w:val="18"/>
          <w:lang w:val="en-ZA"/>
        </w:rPr>
        <w:t>Evelyn Deiner</w:t>
      </w:r>
      <w:r w:rsidRPr="00852107">
        <w:rPr>
          <w:rFonts w:cs="Arial"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ab/>
        <w:t xml:space="preserve">             </w:t>
      </w:r>
      <w:r w:rsidRPr="00852107">
        <w:rPr>
          <w:rFonts w:cs="Arial"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ab/>
        <w:t>(Programme) Nedbank</w:t>
      </w:r>
      <w:r w:rsidRPr="00852107">
        <w:rPr>
          <w:rFonts w:cs="Arial"/>
          <w:sz w:val="18"/>
          <w:szCs w:val="18"/>
          <w:lang w:val="en-ZA"/>
        </w:rPr>
        <w:tab/>
        <w:t xml:space="preserve"> </w:t>
      </w:r>
      <w:r w:rsidRPr="00852107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4C55D9" w:rsidRPr="00852107" w:rsidRDefault="004C55D9" w:rsidP="004C55D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852107">
        <w:rPr>
          <w:rFonts w:cs="Arial"/>
          <w:sz w:val="18"/>
          <w:szCs w:val="18"/>
          <w:lang w:val="en-ZA"/>
        </w:rPr>
        <w:t>Michaela Fraser</w:t>
      </w:r>
      <w:r w:rsidRPr="00852107">
        <w:rPr>
          <w:rFonts w:cs="Arial"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ab/>
        <w:t xml:space="preserve">              </w:t>
      </w:r>
      <w:r w:rsidRPr="00852107">
        <w:rPr>
          <w:rFonts w:cs="Arial"/>
          <w:sz w:val="18"/>
          <w:szCs w:val="18"/>
          <w:lang w:val="en-ZA"/>
        </w:rPr>
        <w:tab/>
      </w:r>
      <w:r w:rsidRPr="00852107">
        <w:rPr>
          <w:rFonts w:cs="Arial"/>
          <w:sz w:val="18"/>
          <w:szCs w:val="18"/>
          <w:lang w:val="en-ZA"/>
        </w:rPr>
        <w:tab/>
        <w:t>(CP Trading) Nedbank</w:t>
      </w:r>
      <w:r w:rsidRPr="00852107">
        <w:rPr>
          <w:rFonts w:cs="Arial"/>
          <w:sz w:val="18"/>
          <w:szCs w:val="18"/>
          <w:lang w:val="en-ZA"/>
        </w:rPr>
        <w:tab/>
        <w:t xml:space="preserve"> </w:t>
      </w:r>
      <w:r w:rsidRPr="00852107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4C55D9" w:rsidRPr="000A2F38" w:rsidRDefault="004C55D9" w:rsidP="004C55D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52107">
        <w:rPr>
          <w:rFonts w:cs="Arial"/>
          <w:sz w:val="18"/>
          <w:szCs w:val="18"/>
          <w:lang w:val="en-ZA"/>
        </w:rPr>
        <w:t>Diboko Ledwaba</w:t>
      </w:r>
      <w:r w:rsidRPr="00852107">
        <w:rPr>
          <w:rFonts w:cs="Arial"/>
          <w:sz w:val="18"/>
          <w:szCs w:val="18"/>
          <w:lang w:val="en-ZA"/>
        </w:rPr>
        <w:tab/>
        <w:t xml:space="preserve">    JSE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4C55D9" w:rsidRPr="002F1779" w:rsidRDefault="004C55D9" w:rsidP="004C55D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4C55D9" w:rsidRPr="00A9492E" w:rsidRDefault="004C55D9" w:rsidP="004C55D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55D9" w:rsidRPr="00A9492E" w:rsidRDefault="004C55D9" w:rsidP="004C55D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55D9" w:rsidRPr="005005DC" w:rsidRDefault="004C55D9" w:rsidP="004C55D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210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210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21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21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55D9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2107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52CFD35-F70C-4F6D-8E91-369048E5A5FD}"/>
</file>

<file path=customXml/itemProps2.xml><?xml version="1.0" encoding="utf-8"?>
<ds:datastoreItem xmlns:ds="http://schemas.openxmlformats.org/officeDocument/2006/customXml" ds:itemID="{95F4D1E6-545F-4C26-9834-A755002AF5D5}"/>
</file>

<file path=customXml/itemProps3.xml><?xml version="1.0" encoding="utf-8"?>
<ds:datastoreItem xmlns:ds="http://schemas.openxmlformats.org/officeDocument/2006/customXml" ds:itemID="{9EDAA605-FCFD-484A-AC14-AEC4024AC4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Listing-SY1018-20Aug2013</dc:title>
  <dc:creator>Johannesburg Stock Exchange</dc:creator>
  <cp:lastModifiedBy>JSEUser</cp:lastModifiedBy>
  <cp:revision>2</cp:revision>
  <cp:lastPrinted>2012-01-03T09:35:00Z</cp:lastPrinted>
  <dcterms:created xsi:type="dcterms:W3CDTF">2013-08-19T09:51:00Z</dcterms:created>
  <dcterms:modified xsi:type="dcterms:W3CDTF">2013-08-19T09:51:00Z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